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769F8" w14:textId="77777777" w:rsidR="00C42565" w:rsidRDefault="00C42565" w:rsidP="007745DC">
      <w:pPr>
        <w:pStyle w:val="Heading1"/>
      </w:pPr>
      <w:r>
        <w:t>Live Well Kingston Commission</w:t>
      </w:r>
      <w:r w:rsidR="007745DC">
        <w:t xml:space="preserve"> Rules of Procedure</w:t>
      </w:r>
    </w:p>
    <w:p w14:paraId="54C911B4" w14:textId="1D83B194" w:rsidR="00AA4371" w:rsidRDefault="00094ABD" w:rsidP="00C42565">
      <w:r>
        <w:t>Approved April 18</w:t>
      </w:r>
      <w:r w:rsidRPr="00094ABD">
        <w:rPr>
          <w:vertAlign w:val="superscript"/>
        </w:rPr>
        <w:t>th</w:t>
      </w:r>
      <w:r>
        <w:t>, 2018</w:t>
      </w:r>
    </w:p>
    <w:p w14:paraId="40B91296" w14:textId="213A9C2E" w:rsidR="00C42565" w:rsidRDefault="002F69B6" w:rsidP="002F69B6">
      <w:pPr>
        <w:pStyle w:val="Heading1"/>
      </w:pPr>
      <w:r>
        <w:t xml:space="preserve">Vision </w:t>
      </w:r>
      <w:r w:rsidRPr="002F69B6">
        <w:t>Mission</w:t>
      </w:r>
      <w:r>
        <w:t xml:space="preserve"> and Purpose</w:t>
      </w:r>
      <w:bookmarkStart w:id="0" w:name="_GoBack"/>
      <w:bookmarkEnd w:id="0"/>
    </w:p>
    <w:p w14:paraId="170AE96C" w14:textId="77777777" w:rsidR="00C42565" w:rsidRDefault="00C42565" w:rsidP="00C42565">
      <w:r w:rsidRPr="007745DC">
        <w:rPr>
          <w:rStyle w:val="Heading2Char"/>
        </w:rPr>
        <w:t>Vision</w:t>
      </w:r>
      <w:r>
        <w:t xml:space="preserve"> - The Live Well Kingston Commission (hereinafter “the Commission”) envisions a community environment that promotes and supports healthier lifestyle choices for people of all ages. </w:t>
      </w:r>
    </w:p>
    <w:p w14:paraId="18A9A16A" w14:textId="6C07372C" w:rsidR="00C42565" w:rsidRDefault="00C42565" w:rsidP="00C42565">
      <w:r w:rsidRPr="007745DC">
        <w:rPr>
          <w:rStyle w:val="Heading2Char"/>
        </w:rPr>
        <w:t>Mission</w:t>
      </w:r>
      <w:r>
        <w:t xml:space="preserve"> </w:t>
      </w:r>
      <w:r w:rsidR="00DF329B">
        <w:t>–</w:t>
      </w:r>
      <w:r>
        <w:t xml:space="preserve"> </w:t>
      </w:r>
      <w:r w:rsidR="00DF329B">
        <w:t xml:space="preserve">The </w:t>
      </w:r>
      <w:r>
        <w:t>Live Well Kingston Commission brings partners and residents together to facilitate policy, environmental, and systems changes that result in a healthy and active community.</w:t>
      </w:r>
    </w:p>
    <w:p w14:paraId="3EA2166E" w14:textId="77777777" w:rsidR="00C42565" w:rsidRDefault="00C42565" w:rsidP="00C42565">
      <w:r w:rsidRPr="007745DC">
        <w:rPr>
          <w:rStyle w:val="Heading2Char"/>
        </w:rPr>
        <w:t>Purpose</w:t>
      </w:r>
      <w:r>
        <w:t xml:space="preserve"> - The Live Well Kingston Commission’s purpose is to facilitate policy, environmental, and systems changes that result in a healthy and active community, through partnership and collaboration, by:   </w:t>
      </w:r>
    </w:p>
    <w:p w14:paraId="6B435944" w14:textId="77777777" w:rsidR="00C42565" w:rsidRDefault="00C42565" w:rsidP="007745DC">
      <w:pPr>
        <w:pStyle w:val="ListParagraph"/>
        <w:numPr>
          <w:ilvl w:val="0"/>
          <w:numId w:val="15"/>
        </w:numPr>
      </w:pPr>
      <w:r>
        <w:t>Educating and engaging in initiatives to promote healthier lifestyle choices;</w:t>
      </w:r>
    </w:p>
    <w:p w14:paraId="11C487B5" w14:textId="512181CA" w:rsidR="00C42565" w:rsidRDefault="00C42565" w:rsidP="007745DC">
      <w:pPr>
        <w:pStyle w:val="ListParagraph"/>
        <w:numPr>
          <w:ilvl w:val="0"/>
          <w:numId w:val="15"/>
        </w:numPr>
      </w:pPr>
      <w:r>
        <w:t>Conduct research, facilitating action, and undertaking initiatives that improve the City of Kingston’s (hereinafter “the City</w:t>
      </w:r>
      <w:r w:rsidR="00DF329B">
        <w:t>”</w:t>
      </w:r>
      <w:r>
        <w:t>) physical environment, cultivate a culture of health and expand available opportunities for residents to lead healthier lives;</w:t>
      </w:r>
    </w:p>
    <w:p w14:paraId="3B96E3ED" w14:textId="77777777" w:rsidR="00C42565" w:rsidRDefault="00C42565" w:rsidP="007745DC">
      <w:pPr>
        <w:pStyle w:val="ListParagraph"/>
        <w:numPr>
          <w:ilvl w:val="0"/>
          <w:numId w:val="15"/>
        </w:numPr>
      </w:pPr>
      <w:r>
        <w:t>Advising the Common Council and serving as a collaborative partner to elected officials, staff, boards, committees and commissions on issues and topics related to healthy living;</w:t>
      </w:r>
    </w:p>
    <w:p w14:paraId="26B2C547" w14:textId="3BED4F41" w:rsidR="00C42565" w:rsidRDefault="00C42565" w:rsidP="007745DC">
      <w:pPr>
        <w:pStyle w:val="ListParagraph"/>
        <w:numPr>
          <w:ilvl w:val="0"/>
          <w:numId w:val="15"/>
        </w:numPr>
      </w:pPr>
      <w:r>
        <w:t>Promoting access to healthy food, physical activity, quality health and wellness services, quality of life amenities, and other resources that are necessary for healthy living</w:t>
      </w:r>
      <w:r w:rsidR="00AD2AF6">
        <w:t xml:space="preserve"> </w:t>
      </w:r>
      <w:r>
        <w:t>for all people;</w:t>
      </w:r>
    </w:p>
    <w:p w14:paraId="334707E4" w14:textId="0D7D15A0" w:rsidR="00C42565" w:rsidRDefault="00C42565" w:rsidP="007745DC">
      <w:pPr>
        <w:pStyle w:val="ListParagraph"/>
        <w:numPr>
          <w:ilvl w:val="0"/>
          <w:numId w:val="15"/>
        </w:numPr>
      </w:pPr>
      <w:r>
        <w:t>Coordinating and facilitating the acquisition of grants and other in-kind resources by the commission, the City or any other partner(s) in order to support the purposes above; and</w:t>
      </w:r>
    </w:p>
    <w:p w14:paraId="47067A2A" w14:textId="61DAC359" w:rsidR="008C3233" w:rsidRDefault="00C42565" w:rsidP="007745DC">
      <w:pPr>
        <w:pStyle w:val="ListParagraph"/>
        <w:numPr>
          <w:ilvl w:val="0"/>
          <w:numId w:val="15"/>
        </w:numPr>
      </w:pPr>
      <w:r>
        <w:t>Creates synergies among organizations and promote the efforts of the</w:t>
      </w:r>
      <w:r w:rsidR="00C351E6">
        <w:t xml:space="preserve"> focus teams</w:t>
      </w:r>
      <w:r>
        <w:t xml:space="preserve"> and partners</w:t>
      </w:r>
      <w:r w:rsidR="00C351E6">
        <w:t xml:space="preserve"> (see Rule 12 for more about focus teams)</w:t>
      </w:r>
      <w:r>
        <w:t>.</w:t>
      </w:r>
      <w:r w:rsidR="006C234E">
        <w:t xml:space="preserve"> </w:t>
      </w:r>
    </w:p>
    <w:p w14:paraId="1686A264" w14:textId="634ECCEF" w:rsidR="002F69B6" w:rsidRPr="00C42565" w:rsidRDefault="002F69B6" w:rsidP="002F69B6">
      <w:pPr>
        <w:pStyle w:val="Heading1"/>
      </w:pPr>
      <w:r>
        <w:t>Rules of Procedure</w:t>
      </w:r>
    </w:p>
    <w:p w14:paraId="5E8969E8" w14:textId="77777777" w:rsidR="00C42565" w:rsidRPr="007745DC" w:rsidRDefault="00C42565" w:rsidP="007745DC">
      <w:pPr>
        <w:pStyle w:val="Heading2"/>
      </w:pPr>
      <w:r w:rsidRPr="007745DC">
        <w:rPr>
          <w:rStyle w:val="Heading1Char"/>
          <w:b w:val="0"/>
          <w:sz w:val="26"/>
          <w:szCs w:val="26"/>
        </w:rPr>
        <w:t>Rule 1: Officers and Membership Classes</w:t>
      </w:r>
      <w:r w:rsidR="00360E6A" w:rsidRPr="007745DC">
        <w:t xml:space="preserve"> </w:t>
      </w:r>
    </w:p>
    <w:p w14:paraId="58B0E284" w14:textId="2A80385D" w:rsidR="00C42565" w:rsidRDefault="00C42565" w:rsidP="00C42565">
      <w:pPr>
        <w:pStyle w:val="ListParagraph"/>
        <w:numPr>
          <w:ilvl w:val="0"/>
          <w:numId w:val="9"/>
        </w:numPr>
      </w:pPr>
      <w:r w:rsidRPr="00C42565">
        <w:rPr>
          <w:b/>
        </w:rPr>
        <w:t>Voting members and officers</w:t>
      </w:r>
      <w:r w:rsidRPr="00C42565">
        <w:t xml:space="preserve"> - Per the establishing resolution #29 of 2017, Section 5, the Commission shall be composed of eleven (11) voting members, each appointed by the Mayor, who are committed to a community environment that promotes and supports healthy living, and who collectively represent different sectors of the community and reflect the diversity of the community. The term of office for voting members shall be two (2) years, and each voting member may serve no more than two (2) consecutive terms, except that the voting members of such Commission first appointed shall be appointed for such terms that the first term of half the voting members shall be one (1) year. </w:t>
      </w:r>
      <w:r w:rsidR="006C234E">
        <w:t xml:space="preserve"> </w:t>
      </w:r>
    </w:p>
    <w:p w14:paraId="14EEB7C0" w14:textId="77777777" w:rsidR="00C42565" w:rsidRPr="00C42565" w:rsidRDefault="00C42565" w:rsidP="00C42565">
      <w:pPr>
        <w:pStyle w:val="ListParagraph"/>
      </w:pPr>
    </w:p>
    <w:p w14:paraId="250BF367" w14:textId="0C105873" w:rsidR="00C42565" w:rsidRPr="00C42565" w:rsidRDefault="00C42565" w:rsidP="00372B23">
      <w:pPr>
        <w:pStyle w:val="ListParagraph"/>
        <w:numPr>
          <w:ilvl w:val="0"/>
          <w:numId w:val="9"/>
        </w:numPr>
      </w:pPr>
      <w:r w:rsidRPr="00C42565">
        <w:rPr>
          <w:b/>
        </w:rPr>
        <w:lastRenderedPageBreak/>
        <w:t xml:space="preserve">Non-voting members, focus team chairs or representatives, the City </w:t>
      </w:r>
      <w:r w:rsidR="00BB2B99">
        <w:rPr>
          <w:b/>
        </w:rPr>
        <w:t>c</w:t>
      </w:r>
      <w:r w:rsidRPr="00C42565">
        <w:rPr>
          <w:b/>
        </w:rPr>
        <w:t>oordinator and guests</w:t>
      </w:r>
      <w:r w:rsidRPr="00C42565">
        <w:t xml:space="preserve"> – Do not having voting rights. The Commission shall encourage the focus team chairs or representatives of the focus team and any standing committee </w:t>
      </w:r>
      <w:r w:rsidR="00F10551" w:rsidRPr="00C42565">
        <w:t>facilitators</w:t>
      </w:r>
      <w:r w:rsidR="00F10551">
        <w:t>, which</w:t>
      </w:r>
      <w:r w:rsidR="00D73016">
        <w:t xml:space="preserve"> are not also commission members,</w:t>
      </w:r>
      <w:r w:rsidRPr="00C42565">
        <w:t xml:space="preserve"> to attend the Commission meetings. </w:t>
      </w:r>
      <w:r w:rsidR="00372B23" w:rsidRPr="00372B23">
        <w:t xml:space="preserve">The Commission shall appoint the focus team chairs every year. </w:t>
      </w:r>
      <w:r w:rsidR="00372B23">
        <w:t xml:space="preserve"> </w:t>
      </w:r>
      <w:r w:rsidRPr="00C42565">
        <w:t>The Mayor shall designate a coordinator for the Commission, whose duties shall include the provision of support to the voting members in executing the tasks and activities identif</w:t>
      </w:r>
      <w:r w:rsidR="00126F67">
        <w:t xml:space="preserve">ied in the annual action plan. </w:t>
      </w:r>
    </w:p>
    <w:p w14:paraId="5685882A" w14:textId="17C1DFD9" w:rsidR="00C42565" w:rsidRPr="004A6738" w:rsidRDefault="00C42565" w:rsidP="004A6738">
      <w:pPr>
        <w:pStyle w:val="Heading2"/>
      </w:pPr>
      <w:r w:rsidRPr="004A6738">
        <w:t xml:space="preserve">Rule 2: Procedure for </w:t>
      </w:r>
      <w:r w:rsidR="00BB2B99">
        <w:t>F</w:t>
      </w:r>
      <w:r w:rsidRPr="004A6738">
        <w:t>illing Commission Vacancies</w:t>
      </w:r>
    </w:p>
    <w:p w14:paraId="5BC5939D" w14:textId="5E2F0F26" w:rsidR="00C005D0" w:rsidRDefault="00C42565" w:rsidP="00C42565">
      <w:r w:rsidRPr="00C42565">
        <w:t>As terms expire and if appointment is not renewed or as vacancies occur for other reasons, the Commission shall solicit applications beginning with the September meeting each year and make recommendations to the Mayor for appointment</w:t>
      </w:r>
      <w:r w:rsidR="00436C01">
        <w:t>.</w:t>
      </w:r>
      <w:r w:rsidRPr="00C42565">
        <w:t xml:space="preserve"> </w:t>
      </w:r>
      <w:r w:rsidR="00436C01">
        <w:t xml:space="preserve"> New Commissioners shall</w:t>
      </w:r>
      <w:r w:rsidR="00D73016">
        <w:t xml:space="preserve"> sign the ledger at the City Clerk’s office</w:t>
      </w:r>
      <w:r w:rsidRPr="00C42565">
        <w:t xml:space="preserve">.  If a term needs to be filled </w:t>
      </w:r>
      <w:r w:rsidR="00F10551" w:rsidRPr="00C42565">
        <w:t>immediately</w:t>
      </w:r>
      <w:r w:rsidR="00EC7E73">
        <w:t xml:space="preserve"> </w:t>
      </w:r>
      <w:r w:rsidRPr="00C42565">
        <w:t>the mayor shall appoint someone, recommended by the existing Commission</w:t>
      </w:r>
      <w:r w:rsidR="00BB2B99">
        <w:t>,</w:t>
      </w:r>
      <w:r w:rsidRPr="00C42565">
        <w:t xml:space="preserve"> for the remainder of the unexpired term.</w:t>
      </w:r>
    </w:p>
    <w:p w14:paraId="45BCDE81" w14:textId="77777777" w:rsidR="00C42565" w:rsidRDefault="00C42565" w:rsidP="004A6738">
      <w:pPr>
        <w:pStyle w:val="Heading2"/>
      </w:pPr>
      <w:r w:rsidRPr="00C42565">
        <w:t>Rule 3: Responsibilities of Voting Members</w:t>
      </w:r>
    </w:p>
    <w:p w14:paraId="79B0C6FD" w14:textId="77777777" w:rsidR="00C42565" w:rsidRPr="00C42565" w:rsidRDefault="00C42565" w:rsidP="00C42565">
      <w:r w:rsidRPr="00C42565">
        <w:t>To fulfill its purpose the Commission shall:</w:t>
      </w:r>
    </w:p>
    <w:p w14:paraId="575A8BE1" w14:textId="143FD10D" w:rsidR="00BB2B99" w:rsidRPr="00BB2B99" w:rsidRDefault="00C42565" w:rsidP="00C42565">
      <w:pPr>
        <w:numPr>
          <w:ilvl w:val="0"/>
          <w:numId w:val="10"/>
        </w:numPr>
        <w:rPr>
          <w:u w:val="single"/>
        </w:rPr>
      </w:pPr>
      <w:r w:rsidRPr="00C42565">
        <w:t xml:space="preserve">Prepare applications </w:t>
      </w:r>
      <w:r w:rsidR="0089293B">
        <w:t>for funding</w:t>
      </w:r>
      <w:r w:rsidR="00EC7E73">
        <w:t xml:space="preserve"> as necessary</w:t>
      </w:r>
      <w:r w:rsidR="0089293B">
        <w:t xml:space="preserve"> </w:t>
      </w:r>
      <w:r w:rsidRPr="00C42565">
        <w:t xml:space="preserve">in coordination </w:t>
      </w:r>
      <w:r w:rsidR="0089293B">
        <w:t xml:space="preserve">with </w:t>
      </w:r>
      <w:r w:rsidRPr="00C42565">
        <w:t xml:space="preserve">and approval </w:t>
      </w:r>
      <w:r w:rsidR="0089293B">
        <w:t xml:space="preserve">by </w:t>
      </w:r>
      <w:r w:rsidRPr="00C42565">
        <w:t>the City of Kingston</w:t>
      </w:r>
      <w:r w:rsidR="00D31C19">
        <w:t>;</w:t>
      </w:r>
      <w:r w:rsidRPr="00C42565">
        <w:t xml:space="preserve"> </w:t>
      </w:r>
      <w:r w:rsidR="00BB2B99">
        <w:t xml:space="preserve">to </w:t>
      </w:r>
      <w:r w:rsidR="00D31C19">
        <w:t xml:space="preserve">provide </w:t>
      </w:r>
      <w:r w:rsidRPr="00C42565">
        <w:t>assist</w:t>
      </w:r>
      <w:r w:rsidR="00D31C19">
        <w:t>ance where appropriate to</w:t>
      </w:r>
      <w:r w:rsidRPr="00C42565">
        <w:t xml:space="preserve"> the City or other partners in preparation of applications, for grants related to the purpose described herein</w:t>
      </w:r>
      <w:r w:rsidR="00D31C19">
        <w:t xml:space="preserve">; </w:t>
      </w:r>
      <w:r w:rsidR="00BB2B99">
        <w:t>and</w:t>
      </w:r>
    </w:p>
    <w:p w14:paraId="0DCEC6BC" w14:textId="14BF918F" w:rsidR="00C42565" w:rsidRPr="00436C01" w:rsidRDefault="00BB2B99" w:rsidP="00C42565">
      <w:pPr>
        <w:numPr>
          <w:ilvl w:val="0"/>
          <w:numId w:val="10"/>
        </w:numPr>
        <w:rPr>
          <w:u w:val="single"/>
        </w:rPr>
      </w:pPr>
      <w:r>
        <w:t>Have</w:t>
      </w:r>
      <w:r w:rsidR="00D31C19">
        <w:t xml:space="preserve"> the</w:t>
      </w:r>
      <w:r w:rsidR="00C42565" w:rsidRPr="00C42565">
        <w:t xml:space="preserve"> power to provide support or endorsement of applications by </w:t>
      </w:r>
      <w:r w:rsidR="0089293B">
        <w:t xml:space="preserve">the City and </w:t>
      </w:r>
      <w:r w:rsidR="00C42565" w:rsidRPr="00C42565">
        <w:t>other organizations</w:t>
      </w:r>
      <w:r w:rsidR="00D31C19">
        <w:t>, with the approval of the City of Kingston,</w:t>
      </w:r>
      <w:r w:rsidR="00C42565" w:rsidRPr="00C42565">
        <w:t xml:space="preserve"> for grants related to the purposes described herein</w:t>
      </w:r>
      <w:r w:rsidR="00D31C19">
        <w:t>;</w:t>
      </w:r>
      <w:r w:rsidR="00C42565" w:rsidRPr="00C42565">
        <w:t xml:space="preserve"> </w:t>
      </w:r>
      <w:r>
        <w:t>and</w:t>
      </w:r>
    </w:p>
    <w:p w14:paraId="50AAC049" w14:textId="624E7E92" w:rsidR="00C42565" w:rsidRPr="00C42565" w:rsidRDefault="00EC3F85" w:rsidP="00C42565">
      <w:pPr>
        <w:numPr>
          <w:ilvl w:val="0"/>
          <w:numId w:val="10"/>
        </w:numPr>
      </w:pPr>
      <w:r>
        <w:t>F</w:t>
      </w:r>
      <w:r w:rsidR="00C42565" w:rsidRPr="00C42565">
        <w:t>oster policy changes that advance the purposes described herein, and to promote messages about healthy living to the public via any such media and format as may be determined to be effective by th</w:t>
      </w:r>
      <w:r w:rsidR="00372B23">
        <w:t>e C</w:t>
      </w:r>
      <w:r w:rsidR="00C42565" w:rsidRPr="00C42565">
        <w:t>ommission, subject to the City’s approval of content and to any applicable local, state or federal laws or regulations; and</w:t>
      </w:r>
    </w:p>
    <w:p w14:paraId="419F8DE1" w14:textId="4C89F022" w:rsidR="00C42565" w:rsidRPr="00C42565" w:rsidRDefault="00EC3F85" w:rsidP="00C42565">
      <w:pPr>
        <w:numPr>
          <w:ilvl w:val="0"/>
          <w:numId w:val="10"/>
        </w:numPr>
      </w:pPr>
      <w:r>
        <w:t>P</w:t>
      </w:r>
      <w:r w:rsidR="00C42565" w:rsidRPr="00C42565">
        <w:t>repare and present annual action plans for the Commissio</w:t>
      </w:r>
      <w:r w:rsidR="00372B23">
        <w:t>n and its members, which action</w:t>
      </w:r>
      <w:r w:rsidR="00C42565" w:rsidRPr="00C42565">
        <w:t xml:space="preserve"> plans may also be incorporated into Ulster County’s Community Health Improvement Plan and the Community Service Plan of the local hospital; To oversee the action plans of its focus teams and to refer projects, monitor and report on the work of the focus teams; and</w:t>
      </w:r>
    </w:p>
    <w:p w14:paraId="2112D705" w14:textId="785A988D" w:rsidR="00C42565" w:rsidRPr="00C42565" w:rsidRDefault="00EC3F85" w:rsidP="00C42565">
      <w:pPr>
        <w:numPr>
          <w:ilvl w:val="0"/>
          <w:numId w:val="10"/>
        </w:numPr>
      </w:pPr>
      <w:r>
        <w:t>P</w:t>
      </w:r>
      <w:r w:rsidR="00C42565" w:rsidRPr="00C42565">
        <w:t>repare and submit to the Mayor annually, by September 1</w:t>
      </w:r>
      <w:r w:rsidR="00C42565" w:rsidRPr="00C42565">
        <w:rPr>
          <w:vertAlign w:val="superscript"/>
        </w:rPr>
        <w:t>st</w:t>
      </w:r>
      <w:r w:rsidR="00C42565" w:rsidRPr="00C42565">
        <w:t xml:space="preserve"> of each year</w:t>
      </w:r>
      <w:r w:rsidR="00B02703">
        <w:t>,</w:t>
      </w:r>
      <w:r w:rsidR="00C42565" w:rsidRPr="00C42565">
        <w:t xml:space="preserve"> a recommended budget of expenditures for its operations in pursuit of the purposes described herein, which budget may be approved, in whole or part, or added to or subtracted from as determined by the Mayor and Common Council, and shall clearly show proposed allocated costs of and proposed expenditures for the Commission’s programs and activities and shall reference the contents of the Commission’s annual action plans as justification for all such costs and expenditures; and</w:t>
      </w:r>
    </w:p>
    <w:p w14:paraId="6ACF8BF8" w14:textId="1955DFBA" w:rsidR="00C42565" w:rsidRPr="00C42565" w:rsidRDefault="00EC3F85" w:rsidP="00C42565">
      <w:pPr>
        <w:numPr>
          <w:ilvl w:val="0"/>
          <w:numId w:val="10"/>
        </w:numPr>
      </w:pPr>
      <w:r>
        <w:t>A</w:t>
      </w:r>
      <w:r w:rsidR="00C42565" w:rsidRPr="00C42565">
        <w:t>dopt these rules of procedure of the conduct of all business within its jurisdiction and consistent herewith, such rules thereafter being and continuing in effect except as modified, changed, or amended by the Commission; and</w:t>
      </w:r>
    </w:p>
    <w:p w14:paraId="373988EE" w14:textId="189B3BC5" w:rsidR="00C42565" w:rsidRDefault="00EC3F85" w:rsidP="007F3F47">
      <w:pPr>
        <w:numPr>
          <w:ilvl w:val="0"/>
          <w:numId w:val="10"/>
        </w:numPr>
      </w:pPr>
      <w:r>
        <w:lastRenderedPageBreak/>
        <w:t>W</w:t>
      </w:r>
      <w:r w:rsidR="00C42565" w:rsidRPr="00C42565">
        <w:t>ork with the Coordinator of the LWK Commission</w:t>
      </w:r>
      <w:r w:rsidR="00AD45E3">
        <w:t xml:space="preserve"> to advance projects, policies, events, and support communications</w:t>
      </w:r>
      <w:r w:rsidR="007F3F47">
        <w:t xml:space="preserve"> </w:t>
      </w:r>
      <w:r w:rsidR="007F3F47" w:rsidRPr="007F3F47">
        <w:t>related to the purpose described herein</w:t>
      </w:r>
      <w:r w:rsidR="00C42565" w:rsidRPr="00C42565">
        <w:t>; and</w:t>
      </w:r>
    </w:p>
    <w:p w14:paraId="3546D23A" w14:textId="28F24470" w:rsidR="00C42565" w:rsidRDefault="00F10551" w:rsidP="00C42565">
      <w:pPr>
        <w:numPr>
          <w:ilvl w:val="0"/>
          <w:numId w:val="10"/>
        </w:numPr>
      </w:pPr>
      <w:r>
        <w:t>Implement</w:t>
      </w:r>
      <w:r w:rsidR="00EC3F85">
        <w:t xml:space="preserve"> a</w:t>
      </w:r>
      <w:r w:rsidR="00EC3F85" w:rsidRPr="00C42565">
        <w:t xml:space="preserve">ny </w:t>
      </w:r>
      <w:r w:rsidR="00C42565" w:rsidRPr="00C42565">
        <w:t>other such powers or duties as may be given to, imposed on or required of the Commission under the appropriate laws of the State of New York or the City of Kingston.</w:t>
      </w:r>
    </w:p>
    <w:p w14:paraId="78FBC4A6" w14:textId="77777777" w:rsidR="00C42565" w:rsidRPr="00C42565" w:rsidRDefault="00C42565" w:rsidP="004A6738">
      <w:pPr>
        <w:pStyle w:val="Heading2"/>
      </w:pPr>
      <w:r w:rsidRPr="00C42565">
        <w:t>Rule 4: Appointment and Responsibilities of Officers</w:t>
      </w:r>
    </w:p>
    <w:p w14:paraId="6DB3FC61" w14:textId="77777777" w:rsidR="00C42565" w:rsidRPr="00C42565" w:rsidRDefault="00C42565" w:rsidP="00C42565">
      <w:r w:rsidRPr="00C42565">
        <w:t xml:space="preserve">At the first meeting of the Commission of each calendar year, its members shall elect from among themselves a Chair, Vice-Chair, Secretary and Treasurer. All officers shall be voting members unless the position of Chair is held by virtue of an individual’s appointment as coordinator, in which case the Chair shall have no vote. </w:t>
      </w:r>
    </w:p>
    <w:p w14:paraId="2CE5FA9E" w14:textId="71385566" w:rsidR="00C42565" w:rsidRPr="00C42565" w:rsidRDefault="00C42565" w:rsidP="00C42565">
      <w:pPr>
        <w:numPr>
          <w:ilvl w:val="0"/>
          <w:numId w:val="12"/>
        </w:numPr>
      </w:pPr>
      <w:r w:rsidRPr="00C42565">
        <w:t xml:space="preserve">The Chair shall be the principal officer of the Commission and shall preside over all Commission meetings. The Chair shall serve as the liaison between the Commission and the </w:t>
      </w:r>
      <w:r w:rsidR="00803CC6">
        <w:t>C</w:t>
      </w:r>
      <w:r w:rsidRPr="00C42565">
        <w:t xml:space="preserve">oordinator. </w:t>
      </w:r>
    </w:p>
    <w:p w14:paraId="0DCC5019" w14:textId="77777777" w:rsidR="00C42565" w:rsidRPr="00C42565" w:rsidRDefault="00C42565" w:rsidP="00C42565">
      <w:pPr>
        <w:numPr>
          <w:ilvl w:val="0"/>
          <w:numId w:val="12"/>
        </w:numPr>
      </w:pPr>
      <w:r w:rsidRPr="00C42565">
        <w:t xml:space="preserve">The Vice-Chair shall carry out the powers, duties and responsibilities in the absence of the Chair. </w:t>
      </w:r>
    </w:p>
    <w:p w14:paraId="72299A9B" w14:textId="30CEE0B5" w:rsidR="00C42565" w:rsidRPr="00C42565" w:rsidRDefault="00C42565" w:rsidP="00C42565">
      <w:pPr>
        <w:numPr>
          <w:ilvl w:val="0"/>
          <w:numId w:val="12"/>
        </w:numPr>
      </w:pPr>
      <w:r w:rsidRPr="00C42565">
        <w:t>The Secretary shall keep accurate records of the meetings and activities and shall provide the Commission Coordinator or the Chair the minutes of the meetings no later than</w:t>
      </w:r>
      <w:r w:rsidR="00C067AC">
        <w:t xml:space="preserve"> 5 days after the meeting.</w:t>
      </w:r>
      <w:r w:rsidRPr="00C42565">
        <w:t xml:space="preserve"> </w:t>
      </w:r>
    </w:p>
    <w:p w14:paraId="411D301C" w14:textId="77777777" w:rsidR="00C42565" w:rsidRPr="00C42565" w:rsidRDefault="00C42565" w:rsidP="00C42565">
      <w:pPr>
        <w:numPr>
          <w:ilvl w:val="0"/>
          <w:numId w:val="12"/>
        </w:numPr>
      </w:pPr>
      <w:r w:rsidRPr="00C42565">
        <w:t xml:space="preserve">The Treasurer will review and support the creation of a budget and report annually to the Commission and the Mayor as needed. </w:t>
      </w:r>
    </w:p>
    <w:p w14:paraId="17CB6922" w14:textId="77777777" w:rsidR="00C42565" w:rsidRPr="00C42565" w:rsidRDefault="00C42565" w:rsidP="004A6738">
      <w:pPr>
        <w:pStyle w:val="Heading2"/>
      </w:pPr>
      <w:r w:rsidRPr="00C42565">
        <w:t>Rule 5: Meeting Time and Place</w:t>
      </w:r>
    </w:p>
    <w:p w14:paraId="718CF159" w14:textId="77777777" w:rsidR="00C42565" w:rsidRPr="00C42565" w:rsidRDefault="00C42565" w:rsidP="00C42565">
      <w:r w:rsidRPr="00C42565">
        <w:t>The Commission shall meet at least once every two months at the Kingston City Hall. At the first meeting of the year, the Commission shall set the date and time of regular planned meetings for the year. Additional meetings may be at a time and place called at the discretion of the Chairperson with approval by a majority of the members.</w:t>
      </w:r>
    </w:p>
    <w:p w14:paraId="4713E5C8" w14:textId="77777777" w:rsidR="00C42565" w:rsidRPr="00C42565" w:rsidRDefault="00C42565" w:rsidP="004A6738">
      <w:pPr>
        <w:pStyle w:val="Heading2"/>
      </w:pPr>
      <w:r w:rsidRPr="00C42565">
        <w:t xml:space="preserve">Rule 6: Quorum </w:t>
      </w:r>
    </w:p>
    <w:p w14:paraId="61630CA3" w14:textId="77777777" w:rsidR="00C42565" w:rsidRPr="00C42565" w:rsidRDefault="00C42565" w:rsidP="00C42565">
      <w:r w:rsidRPr="00C42565">
        <w:t xml:space="preserve">A majority of the voting members of the Commission constitutes a quorum to transact business. Less than a quorum may adjourn any meeting. </w:t>
      </w:r>
    </w:p>
    <w:p w14:paraId="2FE8A108" w14:textId="77777777" w:rsidR="00C42565" w:rsidRPr="00C42565" w:rsidRDefault="00C42565" w:rsidP="004A6738">
      <w:pPr>
        <w:pStyle w:val="Heading2"/>
      </w:pPr>
      <w:r w:rsidRPr="00C42565">
        <w:t xml:space="preserve">Rule 7: Attendance </w:t>
      </w:r>
    </w:p>
    <w:p w14:paraId="0A768541" w14:textId="470D7DDA" w:rsidR="00C42565" w:rsidRPr="00C42565" w:rsidRDefault="00C42565" w:rsidP="00C42565">
      <w:r w:rsidRPr="00C42565">
        <w:t>Absence from three consecutive regular meetings, without excuse, shall automatically vacate the office of any member. Any member may be excused from attendance for good cause by reason of business or absence from the City or other good cause, which shall be entered into the minutes of such meeting. Any vacancy shall be reported by the Chairperson to the Mayor of the City of Kingston. Ideally the Chair or a representative from all active focus teams shall be in attendance as guests</w:t>
      </w:r>
      <w:r w:rsidR="00A84B3E">
        <w:t>.</w:t>
      </w:r>
      <w:r w:rsidRPr="00C42565">
        <w:t xml:space="preserve"> </w:t>
      </w:r>
    </w:p>
    <w:p w14:paraId="7FE2BDD1" w14:textId="77777777" w:rsidR="00C42565" w:rsidRPr="00C42565" w:rsidRDefault="00C42565" w:rsidP="004A6738">
      <w:pPr>
        <w:pStyle w:val="Heading2"/>
      </w:pPr>
      <w:r w:rsidRPr="00C42565">
        <w:t>Rule 8: Agenda</w:t>
      </w:r>
    </w:p>
    <w:p w14:paraId="3898E566" w14:textId="3C4D47D0" w:rsidR="00C42565" w:rsidRPr="00C42565" w:rsidRDefault="00C42565" w:rsidP="00C42565">
      <w:r w:rsidRPr="00C42565">
        <w:t xml:space="preserve">Whenever possible, the Commission meetings shall follow a formal agenda. The Chairperson or </w:t>
      </w:r>
      <w:r w:rsidR="00B02703">
        <w:t>City</w:t>
      </w:r>
      <w:r w:rsidRPr="00C42565">
        <w:t xml:space="preserve"> Coordinator shall be responsible for the preparation of the agenda. Matters to be placed on the agenda must be presented no later than 12:00 noon seven days preceding the meeting date. No matter other </w:t>
      </w:r>
      <w:r w:rsidRPr="00C42565">
        <w:lastRenderedPageBreak/>
        <w:t xml:space="preserve">than those listed on the regular agenda shall be </w:t>
      </w:r>
      <w:r w:rsidR="00EC3F85">
        <w:t xml:space="preserve">discussed or </w:t>
      </w:r>
      <w:r w:rsidR="00C351E6">
        <w:t>voted on</w:t>
      </w:r>
      <w:r w:rsidRPr="00C42565">
        <w:t xml:space="preserve"> at any meeting except </w:t>
      </w:r>
      <w:r w:rsidR="00EC3F85">
        <w:t>when a majority of Commissioners votes to add it to the agenda at the beginning of the meeting</w:t>
      </w:r>
      <w:r w:rsidRPr="00C42565">
        <w:t xml:space="preserve">. The agenda shall consist of those items placed thereon by order or direction of any member. </w:t>
      </w:r>
    </w:p>
    <w:p w14:paraId="5CA5583D" w14:textId="6BD8A6C5" w:rsidR="00C42565" w:rsidRPr="00FB7E35" w:rsidRDefault="00C42565" w:rsidP="00FB7E35">
      <w:pPr>
        <w:pStyle w:val="Heading2"/>
      </w:pPr>
      <w:r w:rsidRPr="00C42565">
        <w:t xml:space="preserve">Rule 9: Order of Business </w:t>
      </w:r>
    </w:p>
    <w:p w14:paraId="4E37025D" w14:textId="77777777" w:rsidR="00C42565" w:rsidRPr="00C42565" w:rsidRDefault="00C42565" w:rsidP="00C42565">
      <w:r w:rsidRPr="00C42565">
        <w:t>The order of business at all meetings shall be as follows:</w:t>
      </w:r>
    </w:p>
    <w:p w14:paraId="2F627A56" w14:textId="77777777" w:rsidR="00C42565" w:rsidRPr="00C42565" w:rsidRDefault="00C42565" w:rsidP="004A6738">
      <w:pPr>
        <w:pStyle w:val="ListParagraph"/>
        <w:numPr>
          <w:ilvl w:val="0"/>
          <w:numId w:val="16"/>
        </w:numPr>
      </w:pPr>
      <w:r w:rsidRPr="00C42565">
        <w:t>Call to Order</w:t>
      </w:r>
    </w:p>
    <w:p w14:paraId="6FFBF2D5" w14:textId="77777777" w:rsidR="00C42565" w:rsidRPr="00C42565" w:rsidRDefault="00C42565" w:rsidP="004A6738">
      <w:pPr>
        <w:pStyle w:val="ListParagraph"/>
        <w:numPr>
          <w:ilvl w:val="0"/>
          <w:numId w:val="16"/>
        </w:numPr>
      </w:pPr>
      <w:r w:rsidRPr="00C42565">
        <w:t>Public Comment</w:t>
      </w:r>
    </w:p>
    <w:p w14:paraId="2F9FBB0F" w14:textId="77777777" w:rsidR="00C42565" w:rsidRPr="00C42565" w:rsidRDefault="00C42565" w:rsidP="004A6738">
      <w:pPr>
        <w:pStyle w:val="ListParagraph"/>
        <w:numPr>
          <w:ilvl w:val="0"/>
          <w:numId w:val="16"/>
        </w:numPr>
      </w:pPr>
      <w:r w:rsidRPr="00C42565">
        <w:t>Approval of Minutes</w:t>
      </w:r>
    </w:p>
    <w:p w14:paraId="1DD7F4A9" w14:textId="77777777" w:rsidR="00C42565" w:rsidRPr="00C42565" w:rsidRDefault="00C42565" w:rsidP="004A6738">
      <w:pPr>
        <w:pStyle w:val="ListParagraph"/>
        <w:numPr>
          <w:ilvl w:val="0"/>
          <w:numId w:val="16"/>
        </w:numPr>
      </w:pPr>
      <w:r w:rsidRPr="00C42565">
        <w:t>Presentations</w:t>
      </w:r>
    </w:p>
    <w:p w14:paraId="00D1B271" w14:textId="77777777" w:rsidR="00C42565" w:rsidRPr="00C42565" w:rsidRDefault="00C42565" w:rsidP="004A6738">
      <w:pPr>
        <w:pStyle w:val="ListParagraph"/>
        <w:numPr>
          <w:ilvl w:val="0"/>
          <w:numId w:val="16"/>
        </w:numPr>
      </w:pPr>
      <w:r w:rsidRPr="00C42565">
        <w:t>Administrative Matters</w:t>
      </w:r>
    </w:p>
    <w:p w14:paraId="07B751A0" w14:textId="77777777" w:rsidR="00C42565" w:rsidRDefault="00C42565" w:rsidP="004A6738">
      <w:pPr>
        <w:pStyle w:val="ListParagraph"/>
        <w:numPr>
          <w:ilvl w:val="0"/>
          <w:numId w:val="16"/>
        </w:numPr>
      </w:pPr>
      <w:r w:rsidRPr="00C42565">
        <w:t>Old Business</w:t>
      </w:r>
    </w:p>
    <w:p w14:paraId="0F2572D2" w14:textId="15B5158B" w:rsidR="00126F67" w:rsidRPr="00C42565" w:rsidRDefault="00126F67" w:rsidP="004A6738">
      <w:pPr>
        <w:pStyle w:val="ListParagraph"/>
        <w:numPr>
          <w:ilvl w:val="0"/>
          <w:numId w:val="16"/>
        </w:numPr>
      </w:pPr>
      <w:r>
        <w:t xml:space="preserve">Healthy Break – </w:t>
      </w:r>
      <w:r w:rsidR="002D6D16">
        <w:t>S</w:t>
      </w:r>
      <w:r>
        <w:t xml:space="preserve">tretch or </w:t>
      </w:r>
      <w:r w:rsidR="002D6D16">
        <w:t>M</w:t>
      </w:r>
      <w:r>
        <w:t>ovement</w:t>
      </w:r>
    </w:p>
    <w:p w14:paraId="1EC31FED" w14:textId="77777777" w:rsidR="00C42565" w:rsidRPr="00C42565" w:rsidRDefault="00C42565" w:rsidP="004A6738">
      <w:pPr>
        <w:pStyle w:val="ListParagraph"/>
        <w:numPr>
          <w:ilvl w:val="0"/>
          <w:numId w:val="16"/>
        </w:numPr>
      </w:pPr>
      <w:r w:rsidRPr="00C42565">
        <w:t>New Business</w:t>
      </w:r>
    </w:p>
    <w:p w14:paraId="3EAC79F0" w14:textId="77777777" w:rsidR="00C42565" w:rsidRPr="00C42565" w:rsidRDefault="00C42565" w:rsidP="004A6738">
      <w:pPr>
        <w:pStyle w:val="ListParagraph"/>
        <w:numPr>
          <w:ilvl w:val="0"/>
          <w:numId w:val="16"/>
        </w:numPr>
      </w:pPr>
      <w:r w:rsidRPr="00C42565">
        <w:t>Reports</w:t>
      </w:r>
    </w:p>
    <w:p w14:paraId="79CEBC2C" w14:textId="77777777" w:rsidR="00C42565" w:rsidRPr="00C42565" w:rsidRDefault="00C42565" w:rsidP="004A6738">
      <w:pPr>
        <w:pStyle w:val="ListParagraph"/>
        <w:numPr>
          <w:ilvl w:val="0"/>
          <w:numId w:val="16"/>
        </w:numPr>
      </w:pPr>
      <w:r w:rsidRPr="00C42565">
        <w:t>Announcements/Communications</w:t>
      </w:r>
    </w:p>
    <w:p w14:paraId="0B15CD30" w14:textId="77777777" w:rsidR="00C42565" w:rsidRPr="00C42565" w:rsidRDefault="00C42565" w:rsidP="004A6738">
      <w:pPr>
        <w:pStyle w:val="ListParagraph"/>
        <w:numPr>
          <w:ilvl w:val="0"/>
          <w:numId w:val="16"/>
        </w:numPr>
      </w:pPr>
      <w:r w:rsidRPr="00C42565">
        <w:t>Adjournment</w:t>
      </w:r>
    </w:p>
    <w:p w14:paraId="5E6D5ED0" w14:textId="47F762D3" w:rsidR="00C42565" w:rsidRPr="00C42565" w:rsidRDefault="00C42565" w:rsidP="004A6738">
      <w:pPr>
        <w:pStyle w:val="Heading2"/>
      </w:pPr>
      <w:r w:rsidRPr="00C42565">
        <w:t xml:space="preserve">Rule </w:t>
      </w:r>
      <w:r w:rsidR="00BB2B99">
        <w:t>10</w:t>
      </w:r>
      <w:r w:rsidRPr="00C42565">
        <w:t xml:space="preserve">: Public Participation </w:t>
      </w:r>
    </w:p>
    <w:p w14:paraId="24DB2A21" w14:textId="08499868" w:rsidR="00C42565" w:rsidRPr="00C42565" w:rsidRDefault="00C42565" w:rsidP="00C42565">
      <w:r w:rsidRPr="00C42565">
        <w:t xml:space="preserve">Any person interested or affected by any item on the agenda shall be entitled to speak on such subject provided, however, </w:t>
      </w:r>
      <w:r w:rsidR="00EC3F85">
        <w:t xml:space="preserve">the total time period of public participation will be capped at fifteen minutes or three minutes per person, whatever is shortest and </w:t>
      </w:r>
      <w:r w:rsidRPr="00C42565">
        <w:t>that the Chairperson shall have the right to terminate said discussion at any time</w:t>
      </w:r>
      <w:r>
        <w:t xml:space="preserve"> </w:t>
      </w:r>
      <w:r w:rsidRPr="00C42565">
        <w:t xml:space="preserve">where the same is repetitious, irrelevant or adds nothing new to the proceedings. Any person addressing the Commission shall state his or her name and address for the record. </w:t>
      </w:r>
    </w:p>
    <w:p w14:paraId="06EC024B" w14:textId="6C3E065E" w:rsidR="00C42565" w:rsidRPr="00C42565" w:rsidRDefault="00C42565" w:rsidP="004A6738">
      <w:pPr>
        <w:pStyle w:val="Heading2"/>
      </w:pPr>
      <w:r w:rsidRPr="00C42565">
        <w:t xml:space="preserve">Rule </w:t>
      </w:r>
      <w:r w:rsidR="00BB2B99">
        <w:t>11</w:t>
      </w:r>
      <w:r w:rsidRPr="00C42565">
        <w:t xml:space="preserve">: Motions </w:t>
      </w:r>
    </w:p>
    <w:p w14:paraId="2720A39B" w14:textId="5ABC003A" w:rsidR="00C42565" w:rsidRPr="00C42565" w:rsidRDefault="00C42565" w:rsidP="00C42565">
      <w:r w:rsidRPr="00C42565">
        <w:t xml:space="preserve">Motions to be acted upon must be seconded. When a motion is made and seconded, it shall, at the request of the Chairperson or any member of the Commission, be restated by the Secretary </w:t>
      </w:r>
      <w:r w:rsidR="002D6D16">
        <w:t>before a vote is taken thereon.</w:t>
      </w:r>
      <w:r w:rsidRPr="00C42565">
        <w:t xml:space="preserve"> A motion may not be withdrawn by the maker without the consent of the second. </w:t>
      </w:r>
    </w:p>
    <w:p w14:paraId="2A31392B" w14:textId="539F1CBD" w:rsidR="00C42565" w:rsidRPr="00C42565" w:rsidRDefault="00C42565" w:rsidP="004A6738">
      <w:pPr>
        <w:pStyle w:val="Heading2"/>
      </w:pPr>
      <w:r w:rsidRPr="00C42565">
        <w:t xml:space="preserve">Rule </w:t>
      </w:r>
      <w:r w:rsidR="00BB2B99">
        <w:t>12</w:t>
      </w:r>
      <w:r w:rsidRPr="00C42565">
        <w:t>: Adoption of Motions</w:t>
      </w:r>
    </w:p>
    <w:p w14:paraId="3D6AE184" w14:textId="01E68892" w:rsidR="00C42565" w:rsidRPr="00C42565" w:rsidRDefault="00436C01" w:rsidP="00C42565">
      <w:r>
        <w:t xml:space="preserve">Motions can only be adopted when there is a quorum. </w:t>
      </w:r>
      <w:r w:rsidR="00C42565" w:rsidRPr="00C42565">
        <w:t xml:space="preserve">It should be the intention of the Chairperson, supported by all the Commissioners, that, once a motion is made and seconded, that any further action is the result of full discussion with all diversity of viewpoints aired with the goal of obtaining consensus. Consistent with this intent, motions may be adopted by the Chairperson stating to the effect that the motion is adopted. If there are no objections the motion shall be deemed adopted by unanimous vote. However, in the event of any objection by any member, a vote shall be taken and the motion shall be adopted by majority vote of those members present. </w:t>
      </w:r>
    </w:p>
    <w:p w14:paraId="485A55F3" w14:textId="1C9A111E" w:rsidR="00C42565" w:rsidRPr="00C42565" w:rsidRDefault="00C42565" w:rsidP="004A6738">
      <w:pPr>
        <w:pStyle w:val="Heading2"/>
      </w:pPr>
      <w:r w:rsidRPr="00C42565">
        <w:t>Rule 1</w:t>
      </w:r>
      <w:r w:rsidR="00BB2B99">
        <w:t>3</w:t>
      </w:r>
      <w:r w:rsidRPr="00C42565">
        <w:t>: Reporting</w:t>
      </w:r>
    </w:p>
    <w:p w14:paraId="4CA032AE" w14:textId="77777777" w:rsidR="00C42565" w:rsidRPr="00C42565" w:rsidRDefault="00C42565" w:rsidP="00C42565">
      <w:r w:rsidRPr="00C42565">
        <w:t xml:space="preserve">Per the establishing resolution #29 of 2017, Section 4, the Commission shall report on matters within its purview to the Mayor and the City Council at least once per year with progress made toward a healthy </w:t>
      </w:r>
      <w:r w:rsidRPr="00C42565">
        <w:lastRenderedPageBreak/>
        <w:t xml:space="preserve">community. Additionally, from time to time, the Commission shall submit such reports and recommendation as may be necessary to fulfill the purposes of the Commission.   </w:t>
      </w:r>
    </w:p>
    <w:p w14:paraId="38C50A2A" w14:textId="636F9355" w:rsidR="00C42565" w:rsidRPr="00C42565" w:rsidRDefault="00C42565" w:rsidP="004A6738">
      <w:pPr>
        <w:pStyle w:val="Heading2"/>
      </w:pPr>
      <w:r w:rsidRPr="00C42565">
        <w:t>Rule 1</w:t>
      </w:r>
      <w:r w:rsidR="00BB2B99">
        <w:t>4</w:t>
      </w:r>
      <w:r w:rsidRPr="00C42565">
        <w:t xml:space="preserve">: Establishing Focus Team Chairs and Standing Committees Facilitators </w:t>
      </w:r>
    </w:p>
    <w:p w14:paraId="7A23B5A3" w14:textId="58C82860" w:rsidR="00C42565" w:rsidRPr="00C42565" w:rsidRDefault="00C42565" w:rsidP="00C42565">
      <w:r w:rsidRPr="00C42565">
        <w:t xml:space="preserve">The focus team chairs shall oversee the implementation of assignments for their respective groups and report to the Commission on the progress of their group’s strategies and actions as they relate to the Live Well Kingston </w:t>
      </w:r>
      <w:r w:rsidR="00B02703">
        <w:t>a</w:t>
      </w:r>
      <w:r w:rsidRPr="00C42565">
        <w:t xml:space="preserve">ction </w:t>
      </w:r>
      <w:r w:rsidR="00B02703">
        <w:t>p</w:t>
      </w:r>
      <w:r w:rsidRPr="00C42565">
        <w:t>lan. The Commission may create an ad hoc committee for any purpose the Commission deems appropriate. Focus teams can include: Grow-up Well, Learn Well, Eat Well, Play Well, Travel Well, Work Well, Worship Well, Heal Well, and Age Well. The Commission has the authority to create additional focus teams as needed. All focus teams will review research, model practices, assess local needs and cultivate collaborative initiatives among partners. Focus teams will practice cultural competency to address the needs of diverse pe</w:t>
      </w:r>
      <w:r w:rsidR="00126F67">
        <w:t>ople of all ages and abilities</w:t>
      </w:r>
      <w:r w:rsidR="0027128D">
        <w:t xml:space="preserve">. </w:t>
      </w:r>
    </w:p>
    <w:p w14:paraId="46FC19E3" w14:textId="30FAAC45" w:rsidR="00C42565" w:rsidRPr="00C42565" w:rsidRDefault="00C42565" w:rsidP="00C42565">
      <w:pPr>
        <w:numPr>
          <w:ilvl w:val="0"/>
          <w:numId w:val="13"/>
        </w:numPr>
      </w:pPr>
      <w:r w:rsidRPr="00C42565">
        <w:t>Grow</w:t>
      </w:r>
      <w:r w:rsidR="007F3F47">
        <w:t>-</w:t>
      </w:r>
      <w:r w:rsidRPr="00C42565">
        <w:t>Up Well - Develops, implements and/or supports policy, systems and environmental change within child care and after school settings, making healthy choices the easy choices for children and families served by center programs.</w:t>
      </w:r>
    </w:p>
    <w:p w14:paraId="5079F40D" w14:textId="77777777" w:rsidR="00C42565" w:rsidRPr="00C42565" w:rsidRDefault="00C42565" w:rsidP="00C42565">
      <w:pPr>
        <w:numPr>
          <w:ilvl w:val="0"/>
          <w:numId w:val="13"/>
        </w:numPr>
      </w:pPr>
      <w:r w:rsidRPr="00C42565">
        <w:t xml:space="preserve">Learn Well – Develops, implements and/or supports policy, systems and environmental change supporting students in public and private schools to get sufficient physical activity and have improved access to healthy foods at school. </w:t>
      </w:r>
    </w:p>
    <w:p w14:paraId="719487B6" w14:textId="314979BA" w:rsidR="00C42565" w:rsidRPr="00C42565" w:rsidRDefault="00C42565" w:rsidP="00C42565">
      <w:pPr>
        <w:numPr>
          <w:ilvl w:val="0"/>
          <w:numId w:val="13"/>
        </w:numPr>
      </w:pPr>
      <w:r w:rsidRPr="00C42565">
        <w:t>Eat Well - Develops, implements and/or supports policy, systems and environmental change by supporting and promoting local efforts to improve access to healthy f</w:t>
      </w:r>
      <w:r w:rsidR="00AD45E3">
        <w:t xml:space="preserve">oods throughout the community. </w:t>
      </w:r>
      <w:r w:rsidRPr="00C42565">
        <w:t xml:space="preserve">Coordinates with gardening/urban agriculture efforts and organizations addressing food insecurity and healthy eating in Kingston. </w:t>
      </w:r>
    </w:p>
    <w:p w14:paraId="6A274E05" w14:textId="1465CFB2" w:rsidR="00C42565" w:rsidRPr="00C42565" w:rsidRDefault="00C42565" w:rsidP="00C42565">
      <w:pPr>
        <w:numPr>
          <w:ilvl w:val="0"/>
          <w:numId w:val="13"/>
        </w:numPr>
      </w:pPr>
      <w:r w:rsidRPr="00C42565">
        <w:t xml:space="preserve">Play Well - </w:t>
      </w:r>
      <w:r w:rsidR="00AD45E3" w:rsidRPr="00AD45E3">
        <w:t>Develops, implements and/or supports policy, systems and environmental change to facilitate growth and maintenance of public parks, recreational facilities, open space and other resources in order to increase safe and accessible places for physical activity for all users. Facilitates the development of programs that encourage utilization of parks and open spaces. Supports initiatives that connect people to physical activity and other play resources</w:t>
      </w:r>
      <w:r w:rsidRPr="00C42565">
        <w:t xml:space="preserve">.    </w:t>
      </w:r>
    </w:p>
    <w:p w14:paraId="00E90E3B" w14:textId="45EA93F7" w:rsidR="00C42565" w:rsidRPr="00C42565" w:rsidRDefault="00C42565" w:rsidP="00C42565">
      <w:pPr>
        <w:numPr>
          <w:ilvl w:val="0"/>
          <w:numId w:val="13"/>
        </w:numPr>
      </w:pPr>
      <w:r w:rsidRPr="00C42565">
        <w:t>Travel Well - Develops, implements and/or supports policy, systems and environmental change by providing transportation and public transit agencies with tools and recommendations to develop a more complete syst</w:t>
      </w:r>
      <w:r w:rsidR="00AD45E3">
        <w:t>em that fosters healthy living.</w:t>
      </w:r>
      <w:r w:rsidRPr="00C42565">
        <w:t xml:space="preserve"> Develops the capacity of local transportation advocacy groups.</w:t>
      </w:r>
    </w:p>
    <w:p w14:paraId="07D39CF1" w14:textId="278ED4A8" w:rsidR="00C42565" w:rsidRPr="00C42565" w:rsidRDefault="00C42565" w:rsidP="00C42565">
      <w:pPr>
        <w:numPr>
          <w:ilvl w:val="0"/>
          <w:numId w:val="13"/>
        </w:numPr>
      </w:pPr>
      <w:r w:rsidRPr="00C42565">
        <w:t>Work Well - Develops, implements and/or supports policy, systems and environmental change by providing employers</w:t>
      </w:r>
      <w:r w:rsidR="00AD45E3">
        <w:t xml:space="preserve"> and employees</w:t>
      </w:r>
      <w:r w:rsidRPr="00C42565">
        <w:t xml:space="preserve"> with tools</w:t>
      </w:r>
      <w:r w:rsidR="00AD45E3">
        <w:t>,</w:t>
      </w:r>
      <w:r w:rsidRPr="00C42565">
        <w:t xml:space="preserve"> information and links to resources that can </w:t>
      </w:r>
      <w:r w:rsidR="00AD45E3">
        <w:t>enable</w:t>
      </w:r>
      <w:r w:rsidRPr="00C42565">
        <w:t xml:space="preserve"> </w:t>
      </w:r>
      <w:r w:rsidR="00AD45E3">
        <w:t>a healthier lifestyle</w:t>
      </w:r>
      <w:r w:rsidRPr="00C42565">
        <w:t xml:space="preserve"> at work.</w:t>
      </w:r>
    </w:p>
    <w:p w14:paraId="5C38832C" w14:textId="77777777" w:rsidR="00C42565" w:rsidRPr="00C42565" w:rsidRDefault="00C42565" w:rsidP="00C42565">
      <w:pPr>
        <w:numPr>
          <w:ilvl w:val="0"/>
          <w:numId w:val="13"/>
        </w:numPr>
      </w:pPr>
      <w:r w:rsidRPr="00C42565">
        <w:t xml:space="preserve">Worship Well – Develops, implements, and/or supports policy, systems, and environmental change by providing places of worship and congregations with tools, information and links to resources that encourage healthy eating and active living during organizational activities and in the lives of faith-based community members.  </w:t>
      </w:r>
    </w:p>
    <w:p w14:paraId="7F0D081C" w14:textId="43631B88" w:rsidR="00C42565" w:rsidRPr="00C42565" w:rsidRDefault="00C42565" w:rsidP="00B02703">
      <w:pPr>
        <w:numPr>
          <w:ilvl w:val="0"/>
          <w:numId w:val="13"/>
        </w:numPr>
      </w:pPr>
      <w:r w:rsidRPr="00C42565">
        <w:lastRenderedPageBreak/>
        <w:t xml:space="preserve">Heal Well - </w:t>
      </w:r>
      <w:r w:rsidR="00B02703" w:rsidRPr="00B02703">
        <w:t>Develops, implements and/or supports policy, systems and environmental change by providing health care providers and patients with tools to better prevent and treat obesity and lifestyle-related chronic disease and reduce health disparities at the interface between providers and clients.</w:t>
      </w:r>
    </w:p>
    <w:p w14:paraId="31FD0984" w14:textId="77777777" w:rsidR="00C42565" w:rsidRPr="00C42565" w:rsidRDefault="00C42565" w:rsidP="00C42565">
      <w:pPr>
        <w:numPr>
          <w:ilvl w:val="0"/>
          <w:numId w:val="13"/>
        </w:numPr>
      </w:pPr>
      <w:r w:rsidRPr="00C42565">
        <w:t>Age Well – Develops, implements, and or supports policy, systems and environmental change that improve Senior Citizens’ access to opportunities for active living, healthy eating, and community involvement.</w:t>
      </w:r>
    </w:p>
    <w:p w14:paraId="5362E3CB" w14:textId="6414D13F" w:rsidR="00C42565" w:rsidRPr="00C42565" w:rsidRDefault="00C42565" w:rsidP="004A6738">
      <w:pPr>
        <w:pStyle w:val="Heading2"/>
      </w:pPr>
      <w:r w:rsidRPr="00C42565">
        <w:t>Rule 1</w:t>
      </w:r>
      <w:r w:rsidR="00BB2B99">
        <w:t>5</w:t>
      </w:r>
      <w:r w:rsidRPr="00C42565">
        <w:t>: Initiative Criteria</w:t>
      </w:r>
    </w:p>
    <w:p w14:paraId="13C9D098" w14:textId="47DE245A" w:rsidR="00C42565" w:rsidRPr="00C42565" w:rsidRDefault="00C42565" w:rsidP="00C42565">
      <w:r w:rsidRPr="00C42565">
        <w:t>To be a Live Well Kingston initiative the Commission must approve that the project is in compliance as described in the</w:t>
      </w:r>
      <w:r w:rsidR="00581D10">
        <w:t xml:space="preserve"> Initiatives Criteria document.</w:t>
      </w:r>
      <w:r w:rsidRPr="00C42565">
        <w:t xml:space="preserve"> </w:t>
      </w:r>
      <w:r w:rsidR="009E17D5" w:rsidRPr="009E17D5">
        <w:t>The City is the fiscal agent for all Live Well Kingston initiatives. Any grant writing or fundraising done on behalf of the Live Well Kingston Commission or any of its focus teams must be approved by the City and/or the Mayor.</w:t>
      </w:r>
    </w:p>
    <w:p w14:paraId="405415A2" w14:textId="283AEEAF" w:rsidR="00C42565" w:rsidRPr="00C42565" w:rsidRDefault="00C42565" w:rsidP="004A6738">
      <w:pPr>
        <w:pStyle w:val="Heading2"/>
      </w:pPr>
      <w:r w:rsidRPr="00C42565">
        <w:t>Rule 1</w:t>
      </w:r>
      <w:r w:rsidR="00BB2B99">
        <w:t>6</w:t>
      </w:r>
      <w:r w:rsidRPr="00C42565">
        <w:t xml:space="preserve">: Amendments </w:t>
      </w:r>
    </w:p>
    <w:p w14:paraId="74CECD74" w14:textId="39BF712E" w:rsidR="00C42565" w:rsidRPr="00C42565" w:rsidRDefault="00C42565" w:rsidP="00C42565">
      <w:r w:rsidRPr="00C42565">
        <w:t>These rules and regulations shall remain in full force and effect</w:t>
      </w:r>
      <w:r w:rsidR="00F74987">
        <w:t>ive</w:t>
      </w:r>
      <w:r w:rsidRPr="00C42565">
        <w:t xml:space="preserve"> until amended or modified </w:t>
      </w:r>
      <w:r w:rsidR="009E17D5">
        <w:t xml:space="preserve">by </w:t>
      </w:r>
      <w:r w:rsidRPr="00C42565">
        <w:t>the Commission by majority vote.</w:t>
      </w:r>
    </w:p>
    <w:p w14:paraId="3CACC0AB" w14:textId="6E46C2BF" w:rsidR="00C42565" w:rsidRPr="00C42565" w:rsidRDefault="00C42565" w:rsidP="00C42565">
      <w:r w:rsidRPr="004A6738">
        <w:rPr>
          <w:rStyle w:val="Heading2Char"/>
        </w:rPr>
        <w:t>Rule 1</w:t>
      </w:r>
      <w:r w:rsidR="00BB2B99">
        <w:rPr>
          <w:rStyle w:val="Heading2Char"/>
        </w:rPr>
        <w:t>7</w:t>
      </w:r>
      <w:r w:rsidRPr="004A6738">
        <w:rPr>
          <w:rStyle w:val="Heading2Char"/>
        </w:rPr>
        <w:t>: Construction</w:t>
      </w:r>
      <w:r w:rsidRPr="00C42565">
        <w:rPr>
          <w:b/>
        </w:rPr>
        <w:t xml:space="preserve">  </w:t>
      </w:r>
      <w:r>
        <w:rPr>
          <w:b/>
        </w:rPr>
        <w:t xml:space="preserve"> </w:t>
      </w:r>
      <w:r w:rsidRPr="00C42565">
        <w:rPr>
          <w:b/>
        </w:rPr>
        <w:br/>
      </w:r>
      <w:proofErr w:type="gramStart"/>
      <w:r w:rsidRPr="00C42565">
        <w:t>If</w:t>
      </w:r>
      <w:proofErr w:type="gramEnd"/>
      <w:r w:rsidRPr="00C42565">
        <w:t xml:space="preserve"> there is any conflict between the provisions of establishing resolution #129 of 2017 and these Rules of Procedure, the provisions of the Resolution shall govern.</w:t>
      </w:r>
    </w:p>
    <w:p w14:paraId="4A683EC1" w14:textId="77777777" w:rsidR="00C42565" w:rsidRPr="00360E6A" w:rsidRDefault="00C42565" w:rsidP="00C42565"/>
    <w:sectPr w:rsidR="00C42565" w:rsidRPr="00360E6A" w:rsidSect="008F6F1F">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6EC23" w14:textId="77777777" w:rsidR="000009C4" w:rsidRDefault="000009C4" w:rsidP="009A2C77">
      <w:pPr>
        <w:spacing w:after="0" w:line="240" w:lineRule="auto"/>
      </w:pPr>
      <w:r>
        <w:separator/>
      </w:r>
    </w:p>
  </w:endnote>
  <w:endnote w:type="continuationSeparator" w:id="0">
    <w:p w14:paraId="0492B891" w14:textId="77777777" w:rsidR="000009C4" w:rsidRDefault="000009C4" w:rsidP="009A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7BD76" w14:textId="77777777" w:rsidR="00085FD6" w:rsidRDefault="00085FD6">
    <w:pPr>
      <w:pStyle w:val="Footer"/>
      <w:rPr>
        <w:rFonts w:asciiTheme="majorHAnsi" w:hAnsiTheme="majorHAnsi" w:cstheme="majorHAnsi"/>
        <w:i/>
      </w:rPr>
    </w:pPr>
    <w:r>
      <w:rPr>
        <w:rFonts w:asciiTheme="majorHAnsi" w:hAnsiTheme="majorHAnsi" w:cstheme="majorHAnsi"/>
        <w:i/>
        <w:noProof/>
      </w:rPr>
      <mc:AlternateContent>
        <mc:Choice Requires="wps">
          <w:drawing>
            <wp:anchor distT="0" distB="0" distL="114300" distR="114300" simplePos="0" relativeHeight="251656704" behindDoc="0" locked="0" layoutInCell="1" allowOverlap="1" wp14:anchorId="7693FEA7" wp14:editId="269D4C59">
              <wp:simplePos x="0" y="0"/>
              <wp:positionH relativeFrom="column">
                <wp:posOffset>12477</wp:posOffset>
              </wp:positionH>
              <wp:positionV relativeFrom="paragraph">
                <wp:posOffset>111413</wp:posOffset>
              </wp:positionV>
              <wp:extent cx="5841759"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5841759"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74EC7D5B"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8.75pt" to="46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" strokecolor="#7f7f7f [1612]" strokeweight=".5pt">
              <v:stroke joinstyle="miter"/>
            </v:line>
          </w:pict>
        </mc:Fallback>
      </mc:AlternateContent>
    </w:r>
  </w:p>
  <w:p w14:paraId="138C4DCF" w14:textId="77777777" w:rsidR="00085FD6" w:rsidRPr="00085FD6" w:rsidRDefault="00085FD6">
    <w:pPr>
      <w:pStyle w:val="Footer"/>
      <w:rPr>
        <w:rFonts w:asciiTheme="majorHAnsi" w:hAnsiTheme="majorHAnsi" w:cstheme="majorHAnsi"/>
        <w:i/>
      </w:rPr>
    </w:pPr>
    <w:r w:rsidRPr="00085FD6">
      <w:rPr>
        <w:rFonts w:asciiTheme="majorHAnsi" w:hAnsiTheme="majorHAnsi" w:cstheme="majorHAnsi"/>
        <w:i/>
      </w:rPr>
      <w:t>The Live Well Kingston Commission brings partners and residents together to facilitate policy, environmental, and systems changes that result in a healthy and active community</w:t>
    </w:r>
    <w:r w:rsidR="004A6738">
      <w:rPr>
        <w:rFonts w:asciiTheme="majorHAnsi" w:hAnsiTheme="majorHAnsi" w:cstheme="majorHAnsi"/>
        <w:i/>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1F2A7" w14:textId="77777777" w:rsidR="004A6738" w:rsidRDefault="004A6738" w:rsidP="004A6738">
    <w:pPr>
      <w:pStyle w:val="Footer"/>
      <w:rPr>
        <w:rFonts w:asciiTheme="majorHAnsi" w:hAnsiTheme="majorHAnsi" w:cstheme="majorHAnsi"/>
        <w:i/>
      </w:rPr>
    </w:pPr>
    <w:r>
      <w:rPr>
        <w:rFonts w:asciiTheme="majorHAnsi" w:hAnsiTheme="majorHAnsi" w:cstheme="majorHAnsi"/>
        <w:i/>
        <w:noProof/>
      </w:rPr>
      <mc:AlternateContent>
        <mc:Choice Requires="wps">
          <w:drawing>
            <wp:anchor distT="0" distB="0" distL="114300" distR="114300" simplePos="0" relativeHeight="251657728" behindDoc="0" locked="0" layoutInCell="1" allowOverlap="1" wp14:anchorId="3404C2B0" wp14:editId="35ADA5FE">
              <wp:simplePos x="0" y="0"/>
              <wp:positionH relativeFrom="column">
                <wp:posOffset>12477</wp:posOffset>
              </wp:positionH>
              <wp:positionV relativeFrom="paragraph">
                <wp:posOffset>111413</wp:posOffset>
              </wp:positionV>
              <wp:extent cx="5841759"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5841759"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49D3B7FB"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8.75pt" to="46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" strokecolor="#7f7f7f [1612]" strokeweight=".5pt">
              <v:stroke joinstyle="miter"/>
            </v:line>
          </w:pict>
        </mc:Fallback>
      </mc:AlternateContent>
    </w:r>
  </w:p>
  <w:p w14:paraId="133206F4" w14:textId="1265EF32" w:rsidR="00474F4B" w:rsidRPr="00474F4B" w:rsidRDefault="004A6738" w:rsidP="00474F4B">
    <w:pPr>
      <w:pStyle w:val="Footer"/>
      <w:rPr>
        <w:rFonts w:asciiTheme="majorHAnsi" w:hAnsiTheme="majorHAnsi" w:cstheme="majorHAnsi"/>
        <w:i/>
      </w:rPr>
    </w:pPr>
    <w:r w:rsidRPr="00085FD6">
      <w:rPr>
        <w:rFonts w:asciiTheme="majorHAnsi" w:hAnsiTheme="majorHAnsi" w:cstheme="majorHAnsi"/>
        <w:i/>
      </w:rPr>
      <w:t>The Live Well Kingston Commission brings partners and residents together to facilitate policy, environmental, and systems changes that result in a healthy and active community</w:t>
    </w:r>
    <w:r>
      <w:rPr>
        <w:rFonts w:asciiTheme="majorHAnsi" w:hAnsiTheme="majorHAnsi" w:cstheme="majorHAnsi"/>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8B251" w14:textId="77777777" w:rsidR="000009C4" w:rsidRDefault="000009C4" w:rsidP="009A2C77">
      <w:pPr>
        <w:spacing w:after="0" w:line="240" w:lineRule="auto"/>
      </w:pPr>
      <w:r>
        <w:separator/>
      </w:r>
    </w:p>
  </w:footnote>
  <w:footnote w:type="continuationSeparator" w:id="0">
    <w:p w14:paraId="26B9512F" w14:textId="77777777" w:rsidR="000009C4" w:rsidRDefault="000009C4" w:rsidP="009A2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F4322" w14:textId="1DAF5686" w:rsidR="00474F4B" w:rsidRPr="00474F4B" w:rsidRDefault="00474F4B" w:rsidP="00474F4B">
    <w:pPr>
      <w:pStyle w:val="Header"/>
      <w:jc w:val="right"/>
      <w:rPr>
        <w:sz w:val="20"/>
        <w:szCs w:val="20"/>
      </w:rPr>
    </w:pPr>
    <w:r w:rsidRPr="00474F4B">
      <w:rPr>
        <w:sz w:val="20"/>
        <w:szCs w:val="20"/>
      </w:rPr>
      <w:t xml:space="preserve">Page | </w:t>
    </w:r>
    <w:r w:rsidRPr="00474F4B">
      <w:rPr>
        <w:sz w:val="20"/>
        <w:szCs w:val="20"/>
      </w:rPr>
      <w:fldChar w:fldCharType="begin"/>
    </w:r>
    <w:r w:rsidRPr="00474F4B">
      <w:rPr>
        <w:sz w:val="20"/>
        <w:szCs w:val="20"/>
      </w:rPr>
      <w:instrText xml:space="preserve"> PAGE   \* MERGEFORMAT </w:instrText>
    </w:r>
    <w:r w:rsidRPr="00474F4B">
      <w:rPr>
        <w:sz w:val="20"/>
        <w:szCs w:val="20"/>
      </w:rPr>
      <w:fldChar w:fldCharType="separate"/>
    </w:r>
    <w:r w:rsidR="00C728FC">
      <w:rPr>
        <w:noProof/>
        <w:sz w:val="20"/>
        <w:szCs w:val="20"/>
      </w:rPr>
      <w:t>6</w:t>
    </w:r>
    <w:r w:rsidRPr="00474F4B">
      <w:rPr>
        <w:noProo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4EBF4" w14:textId="1F88EA8A" w:rsidR="004A6738" w:rsidRPr="00094ABD" w:rsidRDefault="00094ABD" w:rsidP="00094ABD">
    <w:r w:rsidRPr="00094ABD">
      <w:rPr>
        <w:noProof/>
      </w:rPr>
      <w:drawing>
        <wp:anchor distT="0" distB="0" distL="114300" distR="114300" simplePos="0" relativeHeight="251659776" behindDoc="1" locked="0" layoutInCell="1" allowOverlap="1" wp14:anchorId="4E9BEECE" wp14:editId="4F2530D9">
          <wp:simplePos x="0" y="0"/>
          <wp:positionH relativeFrom="column">
            <wp:posOffset>-62230</wp:posOffset>
          </wp:positionH>
          <wp:positionV relativeFrom="paragraph">
            <wp:posOffset>-635</wp:posOffset>
          </wp:positionV>
          <wp:extent cx="1315085" cy="7905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A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5085" cy="790575"/>
                  </a:xfrm>
                  <a:prstGeom prst="rect">
                    <a:avLst/>
                  </a:prstGeom>
                </pic:spPr>
              </pic:pic>
            </a:graphicData>
          </a:graphic>
          <wp14:sizeRelH relativeFrom="page">
            <wp14:pctWidth>0</wp14:pctWidth>
          </wp14:sizeRelH>
          <wp14:sizeRelV relativeFrom="page">
            <wp14:pctHeight>0</wp14:pctHeight>
          </wp14:sizeRelV>
        </wp:anchor>
      </w:drawing>
    </w:r>
    <w:r w:rsidRPr="00094ABD">
      <w:tab/>
      <w:t>Live Well Kingston Commission</w:t>
    </w:r>
    <w:r w:rsidRPr="00094ABD">
      <w:br/>
    </w:r>
    <w:r w:rsidRPr="00094ABD">
      <w:tab/>
      <w:t>420 Broadway</w:t>
    </w:r>
    <w:r w:rsidRPr="00094ABD">
      <w:br/>
    </w:r>
    <w:r w:rsidRPr="00094ABD">
      <w:tab/>
      <w:t>Kingston, NY, 12401</w:t>
    </w:r>
    <w:r w:rsidRPr="00094ABD">
      <w:br/>
    </w:r>
    <w:r w:rsidRPr="00094ABD">
      <w:tab/>
      <w:t>845-334-3909</w:t>
    </w:r>
    <w:r w:rsidR="004A6738">
      <w:rPr>
        <w:rFonts w:asciiTheme="majorHAnsi" w:hAnsiTheme="majorHAnsi" w:cstheme="majorHAnsi"/>
        <w:i/>
      </w:rPr>
      <w:tab/>
    </w:r>
  </w:p>
  <w:p w14:paraId="431CD23F" w14:textId="77777777" w:rsidR="004A6738" w:rsidRDefault="004A67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502F"/>
    <w:multiLevelType w:val="hybridMultilevel"/>
    <w:tmpl w:val="0130EB1C"/>
    <w:lvl w:ilvl="0" w:tplc="DADCD68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E1160"/>
    <w:multiLevelType w:val="hybridMultilevel"/>
    <w:tmpl w:val="7D8E2036"/>
    <w:lvl w:ilvl="0" w:tplc="AAD65D0C">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17881"/>
    <w:multiLevelType w:val="hybridMultilevel"/>
    <w:tmpl w:val="990C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84072"/>
    <w:multiLevelType w:val="hybridMultilevel"/>
    <w:tmpl w:val="D70CA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76ADE"/>
    <w:multiLevelType w:val="hybridMultilevel"/>
    <w:tmpl w:val="3846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F47BE"/>
    <w:multiLevelType w:val="multilevel"/>
    <w:tmpl w:val="0409001D"/>
    <w:styleLink w:val="LWK"/>
    <w:lvl w:ilvl="0">
      <w:start w:val="1"/>
      <w:numFmt w:val="upperRoman"/>
      <w:lvlText w:val="%1)"/>
      <w:lvlJc w:val="left"/>
      <w:pPr>
        <w:ind w:left="360" w:hanging="360"/>
      </w:pPr>
      <w:rPr>
        <w:rFonts w:asciiTheme="majorHAnsi" w:hAnsiTheme="majorHAnsi"/>
        <w:color w:val="2E74B5" w:themeColor="accent1" w:themeShade="BF"/>
        <w:sz w:val="24"/>
      </w:rPr>
    </w:lvl>
    <w:lvl w:ilvl="1">
      <w:start w:val="1"/>
      <w:numFmt w:val="lowerLetter"/>
      <w:lvlText w:val="%2)"/>
      <w:lvlJc w:val="left"/>
      <w:pPr>
        <w:ind w:left="720" w:hanging="360"/>
      </w:pPr>
      <w:rPr>
        <w:rFonts w:asciiTheme="minorHAnsi" w:hAnsiTheme="minorHAnsi"/>
        <w:b/>
        <w:sz w:val="20"/>
      </w:rPr>
    </w:lvl>
    <w:lvl w:ilvl="2">
      <w:start w:val="1"/>
      <w:numFmt w:val="decimal"/>
      <w:lvlText w:val="%3"/>
      <w:lvlJc w:val="left"/>
      <w:pPr>
        <w:ind w:left="1080" w:hanging="360"/>
      </w:pPr>
      <w:rPr>
        <w:rFonts w:asciiTheme="majorHAnsi" w:hAnsiTheme="majorHAnsi" w:hint="default"/>
        <w:b/>
        <w:color w:val="000000" w:themeColor="text1"/>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2E66AE5"/>
    <w:multiLevelType w:val="hybridMultilevel"/>
    <w:tmpl w:val="2050FCC6"/>
    <w:lvl w:ilvl="0" w:tplc="DADCD68A">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BB126B"/>
    <w:multiLevelType w:val="hybridMultilevel"/>
    <w:tmpl w:val="4E4C497A"/>
    <w:lvl w:ilvl="0" w:tplc="1C4A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F5F95"/>
    <w:multiLevelType w:val="hybridMultilevel"/>
    <w:tmpl w:val="4748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C4F91"/>
    <w:multiLevelType w:val="hybridMultilevel"/>
    <w:tmpl w:val="6150B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23780"/>
    <w:multiLevelType w:val="hybridMultilevel"/>
    <w:tmpl w:val="5130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1C4CD2"/>
    <w:multiLevelType w:val="multilevel"/>
    <w:tmpl w:val="BC38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8A11A4"/>
    <w:multiLevelType w:val="hybridMultilevel"/>
    <w:tmpl w:val="FE18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A212D6"/>
    <w:multiLevelType w:val="hybridMultilevel"/>
    <w:tmpl w:val="C2363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8358D9"/>
    <w:multiLevelType w:val="hybridMultilevel"/>
    <w:tmpl w:val="8BE69B1C"/>
    <w:lvl w:ilvl="0" w:tplc="7092258C">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C22AAF"/>
    <w:multiLevelType w:val="hybridMultilevel"/>
    <w:tmpl w:val="EDCEA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5"/>
  </w:num>
  <w:num w:numId="5">
    <w:abstractNumId w:val="12"/>
  </w:num>
  <w:num w:numId="6">
    <w:abstractNumId w:val="2"/>
  </w:num>
  <w:num w:numId="7">
    <w:abstractNumId w:val="0"/>
  </w:num>
  <w:num w:numId="8">
    <w:abstractNumId w:val="15"/>
  </w:num>
  <w:num w:numId="9">
    <w:abstractNumId w:val="13"/>
  </w:num>
  <w:num w:numId="10">
    <w:abstractNumId w:val="10"/>
  </w:num>
  <w:num w:numId="11">
    <w:abstractNumId w:val="11"/>
  </w:num>
  <w:num w:numId="12">
    <w:abstractNumId w:val="3"/>
  </w:num>
  <w:num w:numId="13">
    <w:abstractNumId w:val="9"/>
  </w:num>
  <w:num w:numId="14">
    <w:abstractNumId w:val="6"/>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565"/>
    <w:rsid w:val="000009C4"/>
    <w:rsid w:val="00085FD6"/>
    <w:rsid w:val="00094ABD"/>
    <w:rsid w:val="000E6E4F"/>
    <w:rsid w:val="00126F67"/>
    <w:rsid w:val="00166951"/>
    <w:rsid w:val="0027128D"/>
    <w:rsid w:val="002D6D16"/>
    <w:rsid w:val="002F69B6"/>
    <w:rsid w:val="00326FBD"/>
    <w:rsid w:val="00360E6A"/>
    <w:rsid w:val="00372B23"/>
    <w:rsid w:val="003905AF"/>
    <w:rsid w:val="003D74D2"/>
    <w:rsid w:val="00436C01"/>
    <w:rsid w:val="00474F4B"/>
    <w:rsid w:val="00475F49"/>
    <w:rsid w:val="004A6738"/>
    <w:rsid w:val="00503A60"/>
    <w:rsid w:val="00581D10"/>
    <w:rsid w:val="006C234E"/>
    <w:rsid w:val="006D0F4E"/>
    <w:rsid w:val="00734D03"/>
    <w:rsid w:val="007745DC"/>
    <w:rsid w:val="007F3F47"/>
    <w:rsid w:val="00803CC6"/>
    <w:rsid w:val="00884E29"/>
    <w:rsid w:val="0089293B"/>
    <w:rsid w:val="008C3233"/>
    <w:rsid w:val="008F6F1F"/>
    <w:rsid w:val="009850DC"/>
    <w:rsid w:val="009A2C77"/>
    <w:rsid w:val="009E17D5"/>
    <w:rsid w:val="00A62150"/>
    <w:rsid w:val="00A84B3E"/>
    <w:rsid w:val="00AA4371"/>
    <w:rsid w:val="00AD2AF6"/>
    <w:rsid w:val="00AD3642"/>
    <w:rsid w:val="00AD45E3"/>
    <w:rsid w:val="00B02703"/>
    <w:rsid w:val="00B56479"/>
    <w:rsid w:val="00B87091"/>
    <w:rsid w:val="00BA3E7F"/>
    <w:rsid w:val="00BB2B99"/>
    <w:rsid w:val="00BB5289"/>
    <w:rsid w:val="00C005D0"/>
    <w:rsid w:val="00C067AC"/>
    <w:rsid w:val="00C351E6"/>
    <w:rsid w:val="00C416F0"/>
    <w:rsid w:val="00C42565"/>
    <w:rsid w:val="00C728FC"/>
    <w:rsid w:val="00D31C19"/>
    <w:rsid w:val="00D73016"/>
    <w:rsid w:val="00D74B95"/>
    <w:rsid w:val="00DF329B"/>
    <w:rsid w:val="00EC3F85"/>
    <w:rsid w:val="00EC7E73"/>
    <w:rsid w:val="00F10551"/>
    <w:rsid w:val="00F74987"/>
    <w:rsid w:val="00FB7E35"/>
    <w:rsid w:val="00FF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C5C2C2"/>
  <w15:chartTrackingRefBased/>
  <w15:docId w15:val="{EA02A9FF-6927-4776-B231-2D638C98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69B6"/>
    <w:pPr>
      <w:keepNext/>
      <w:keepLines/>
      <w:spacing w:before="240" w:after="12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2F69B6"/>
    <w:pPr>
      <w:keepNext/>
      <w:keepLines/>
      <w:spacing w:before="40" w:after="1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85FD6"/>
    <w:pPr>
      <w:keepNext/>
      <w:keepLines/>
      <w:spacing w:before="40" w:after="0"/>
      <w:outlineLvl w:val="2"/>
    </w:pPr>
    <w:rPr>
      <w:rFonts w:asciiTheme="majorHAnsi" w:eastAsiaTheme="majorEastAsia" w:hAnsiTheme="majorHAnsi" w:cstheme="majorBidi"/>
      <w:caps/>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233"/>
    <w:pPr>
      <w:ind w:left="720"/>
      <w:contextualSpacing/>
    </w:pPr>
  </w:style>
  <w:style w:type="character" w:customStyle="1" w:styleId="Heading1Char">
    <w:name w:val="Heading 1 Char"/>
    <w:basedOn w:val="DefaultParagraphFont"/>
    <w:link w:val="Heading1"/>
    <w:uiPriority w:val="9"/>
    <w:rsid w:val="002F69B6"/>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2F69B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60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E6A"/>
    <w:rPr>
      <w:rFonts w:ascii="Segoe UI" w:hAnsi="Segoe UI" w:cs="Segoe UI"/>
      <w:sz w:val="18"/>
      <w:szCs w:val="18"/>
    </w:rPr>
  </w:style>
  <w:style w:type="paragraph" w:styleId="FootnoteText">
    <w:name w:val="footnote text"/>
    <w:basedOn w:val="Normal"/>
    <w:link w:val="FootnoteTextChar"/>
    <w:uiPriority w:val="99"/>
    <w:semiHidden/>
    <w:unhideWhenUsed/>
    <w:rsid w:val="009A2C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C77"/>
    <w:rPr>
      <w:sz w:val="20"/>
      <w:szCs w:val="20"/>
    </w:rPr>
  </w:style>
  <w:style w:type="character" w:styleId="FootnoteReference">
    <w:name w:val="footnote reference"/>
    <w:basedOn w:val="DefaultParagraphFont"/>
    <w:uiPriority w:val="99"/>
    <w:semiHidden/>
    <w:unhideWhenUsed/>
    <w:rsid w:val="009A2C77"/>
    <w:rPr>
      <w:vertAlign w:val="superscript"/>
    </w:rPr>
  </w:style>
  <w:style w:type="paragraph" w:styleId="Header">
    <w:name w:val="header"/>
    <w:basedOn w:val="Normal"/>
    <w:link w:val="HeaderChar"/>
    <w:uiPriority w:val="99"/>
    <w:unhideWhenUsed/>
    <w:qFormat/>
    <w:rsid w:val="009A2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C77"/>
  </w:style>
  <w:style w:type="paragraph" w:styleId="Footer">
    <w:name w:val="footer"/>
    <w:basedOn w:val="Normal"/>
    <w:link w:val="FooterChar"/>
    <w:uiPriority w:val="99"/>
    <w:unhideWhenUsed/>
    <w:rsid w:val="009A2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C77"/>
  </w:style>
  <w:style w:type="character" w:customStyle="1" w:styleId="Heading3Char">
    <w:name w:val="Heading 3 Char"/>
    <w:basedOn w:val="DefaultParagraphFont"/>
    <w:link w:val="Heading3"/>
    <w:uiPriority w:val="9"/>
    <w:rsid w:val="00085FD6"/>
    <w:rPr>
      <w:rFonts w:asciiTheme="majorHAnsi" w:eastAsiaTheme="majorEastAsia" w:hAnsiTheme="majorHAnsi" w:cstheme="majorBidi"/>
      <w:caps/>
      <w:color w:val="1F4D78" w:themeColor="accent1" w:themeShade="7F"/>
      <w:sz w:val="24"/>
      <w:szCs w:val="24"/>
    </w:rPr>
  </w:style>
  <w:style w:type="numbering" w:customStyle="1" w:styleId="LWK">
    <w:name w:val="LWK"/>
    <w:uiPriority w:val="99"/>
    <w:rsid w:val="00326FBD"/>
    <w:pPr>
      <w:numPr>
        <w:numId w:val="4"/>
      </w:numPr>
    </w:pPr>
  </w:style>
  <w:style w:type="paragraph" w:styleId="NoSpacing">
    <w:name w:val="No Spacing"/>
    <w:uiPriority w:val="1"/>
    <w:qFormat/>
    <w:rsid w:val="00C42565"/>
    <w:pPr>
      <w:spacing w:after="0" w:line="240" w:lineRule="auto"/>
    </w:pPr>
  </w:style>
  <w:style w:type="character" w:styleId="CommentReference">
    <w:name w:val="annotation reference"/>
    <w:uiPriority w:val="99"/>
    <w:semiHidden/>
    <w:unhideWhenUsed/>
    <w:rsid w:val="00C42565"/>
    <w:rPr>
      <w:sz w:val="16"/>
      <w:szCs w:val="16"/>
    </w:rPr>
  </w:style>
  <w:style w:type="paragraph" w:styleId="CommentText">
    <w:name w:val="annotation text"/>
    <w:basedOn w:val="Normal"/>
    <w:link w:val="CommentTextChar"/>
    <w:uiPriority w:val="99"/>
    <w:semiHidden/>
    <w:unhideWhenUsed/>
    <w:rsid w:val="00C42565"/>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C4256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673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A6738"/>
    <w:rPr>
      <w:rFonts w:ascii="Times New Roman" w:eastAsia="Calibri" w:hAnsi="Times New Roman" w:cs="Times New Roman"/>
      <w:b/>
      <w:bCs/>
      <w:sz w:val="20"/>
      <w:szCs w:val="20"/>
    </w:rPr>
  </w:style>
  <w:style w:type="paragraph" w:styleId="Revision">
    <w:name w:val="Revision"/>
    <w:hidden/>
    <w:uiPriority w:val="99"/>
    <w:semiHidden/>
    <w:rsid w:val="006C23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5FA25-CC71-4A14-8D2F-F33ABC5F6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3EBA2627.dotm</Template>
  <TotalTime>1</TotalTime>
  <Pages>6</Pages>
  <Words>2238</Words>
  <Characters>12762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Flynn</dc:creator>
  <cp:keywords/>
  <dc:description/>
  <cp:lastModifiedBy>Flynn, Emily</cp:lastModifiedBy>
  <cp:revision>2</cp:revision>
  <cp:lastPrinted>2018-04-18T14:31:00Z</cp:lastPrinted>
  <dcterms:created xsi:type="dcterms:W3CDTF">2018-05-03T16:56:00Z</dcterms:created>
  <dcterms:modified xsi:type="dcterms:W3CDTF">2018-05-03T16:56:00Z</dcterms:modified>
</cp:coreProperties>
</file>